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MainTitle"/>
      </w:pPr>
      <w:r>
        <w:t>İşletmede yapay zekâyı güvenle kullanmak</w:t>
      </w:r>
    </w:p>
    <w:p>
      <w:pPr>
        <w:pStyle w:val="AkSubtitle"/>
      </w:pPr>
      <w:r>
        <w:t>KISA BİLGİLENDİRME + KATILIM TUTANAĞI</w:t>
      </w:r>
    </w:p>
    <w:p>
      <w:r>
        <w:t>Bu ücretsiz örnek belge, işletmelerin yapay zekâ hakkında kısa bir bilgilendirme yapmasına ve gerçekten uygulanan önlemleri kaydetmesine yardımcı olur. İçerik, işletmenin kullanımına ve risklerine göre uyarlanmalıdır.</w:t>
      </w:r>
    </w:p>
    <w:p>
      <w:pPr>
        <w:pStyle w:val="Part"/>
      </w:pPr>
      <w:r>
        <w:t>1  Günlük yapay zekâ kullanımı için altı temel kural</w:t>
      </w:r>
    </w:p>
    <w:p>
      <w:pPr>
        <w:pStyle w:val="Rule"/>
      </w:pPr>
      <w:r>
        <w:rPr>
          <w:b/>
        </w:rPr>
        <w:t xml:space="preserve">• Sonuçları kontrol edin. </w:t>
      </w:r>
      <w:r>
        <w:t>Yapay zekâ çok inandırıcı yazsa da hata yapabilir. Bilgileri, rakamları ve kaynakları kullanmadan önce doğrulayın.</w:t>
      </w:r>
    </w:p>
    <w:p>
      <w:pPr>
        <w:pStyle w:val="Rule"/>
      </w:pPr>
      <w:r>
        <w:rPr>
          <w:b/>
        </w:rPr>
        <w:t xml:space="preserve">• Gizliliği koruyun. </w:t>
      </w:r>
      <w:r>
        <w:t>Kişisel verileri, müşteri bilgilerini, şifreleri ve ticari sırları açık izin ve veri koruma değerlendirmesi olmadan yapay zekâ araçlarına girmeyin.</w:t>
      </w:r>
    </w:p>
    <w:p>
      <w:pPr>
        <w:pStyle w:val="Rule"/>
      </w:pPr>
      <w:r>
        <w:rPr>
          <w:b/>
        </w:rPr>
        <w:t xml:space="preserve">• Son kararı insan versin. </w:t>
      </w:r>
      <w:r>
        <w:t>Yapay zekâ yardımcıdır. Personel, teklifler, hukuk ve güvenlik gibi önemli konularda sorumlu kişiler karar vermelidir.</w:t>
      </w:r>
    </w:p>
    <w:p>
      <w:pPr>
        <w:pStyle w:val="Rule"/>
      </w:pPr>
      <w:r>
        <w:rPr>
          <w:b/>
        </w:rPr>
        <w:t xml:space="preserve">• Yalnızca izinli araçları kullanın. </w:t>
      </w:r>
      <w:r>
        <w:t>İşletmenin hesap, veri, kullanım, kontrol ve saklama kurallarına uyun.</w:t>
      </w:r>
    </w:p>
    <w:p>
      <w:pPr>
        <w:pStyle w:val="Rule"/>
      </w:pPr>
      <w:r>
        <w:rPr>
          <w:b/>
        </w:rPr>
        <w:t xml:space="preserve">• Adil ve şeffaf olun. </w:t>
      </w:r>
      <w:r>
        <w:t>Yanlış bilgileri, ayrımcılık risklerini, telif haklarını ve geçerli şeffaflık kurallarını dikkate alın.</w:t>
      </w:r>
    </w:p>
    <w:p>
      <w:pPr>
        <w:pStyle w:val="Rule"/>
      </w:pPr>
      <w:r>
        <w:rPr>
          <w:b/>
        </w:rPr>
        <w:t xml:space="preserve">• Sorunları bildirin. </w:t>
      </w:r>
      <w:r>
        <w:t>Şüpheli, riskli veya veri koruma açısından sorunlu çıktıları doğrudan kullanmayın; ilgili kişiye bildirin.</w:t>
      </w:r>
    </w:p>
    <w:p>
      <w:pPr>
        <w:pStyle w:val="Part"/>
      </w:pPr>
      <w:r>
        <w:t>2  Ekip ile konuşulacak üç kısa örnek</w:t>
      </w:r>
    </w:p>
    <w:p>
      <w:pPr>
        <w:pStyle w:val="Rule"/>
      </w:pPr>
      <w:r>
        <w:rPr>
          <w:b/>
        </w:rPr>
        <w:t xml:space="preserve">Teklif: </w:t>
      </w:r>
      <w:r>
        <w:t>Yapay zekâ fiyat ve teslim tarihi öneriyor. Göndermeden önce ne yapılır?  →  Fiyatlar, şartlar ve sorumluluk kontrol edilir.</w:t>
      </w:r>
    </w:p>
    <w:p>
      <w:pPr>
        <w:pStyle w:val="Rule"/>
      </w:pPr>
      <w:r>
        <w:rPr>
          <w:b/>
        </w:rPr>
        <w:t xml:space="preserve">Müşteri verileri: </w:t>
      </w:r>
      <w:r>
        <w:t>Gizli bir müşteri e-postası genel kullanıma açık bir yapay zekâ aracına girilebilir mi?  →  Önce işletme izni ve veri koruma şartları incelenir.</w:t>
      </w:r>
    </w:p>
    <w:p>
      <w:pPr>
        <w:pStyle w:val="Rule"/>
      </w:pPr>
      <w:r>
        <w:rPr>
          <w:b/>
        </w:rPr>
        <w:t xml:space="preserve">Uydurulmuş kaynak: </w:t>
      </w:r>
      <w:r>
        <w:t>Yapay zekâ bir kanundan söz ediyor. Sonra ne yapılır?  →  Resmî kaynak doğrulanır; belirsizlik belirtilir.</w:t>
      </w:r>
    </w:p>
    <w:p>
      <w:pPr>
        <w:pStyle w:val="Rule"/>
      </w:pPr>
      <w:r>
        <w:rPr>
          <w:b/>
          <w:color w:val="B58B3B"/>
        </w:rPr>
        <w:t>Önemli: AB Yapay Zekâ Yasası’nın 4. maddesi, yapay zekâ okuryazarlığını geliştirmeyi destekleyen uygun önlemler alınmasını gerektirir. Herkes için belirli bir seviye, dış eğitim veya sertifika zorunlu değildir. Sadece imza toplamak gerçek bilgilendirmenin yerini tutmaz.</w:t>
      </w:r>
    </w:p>
    <w:p>
      <w:r>
        <w:br w:type="page"/>
      </w:r>
    </w:p>
    <w:p>
      <w:pPr>
        <w:pStyle w:val="MainTitle"/>
      </w:pPr>
      <w:r>
        <w:t>İşletmede uygulama kaydı</w:t>
      </w:r>
    </w:p>
    <w:p>
      <w:pPr>
        <w:pStyle w:val="AkSubtitle"/>
      </w:pPr>
      <w:r>
        <w:t>DOLDURUN · ANLATIN · İMZALAYIN · SAKLAYIN</w:t>
      </w:r>
    </w:p>
    <w:p>
      <w:pPr>
        <w:pStyle w:val="Part"/>
      </w:pPr>
      <w:r>
        <w:t>3  Yapılan bilgilendirmenin kapsamı</w:t>
      </w:r>
    </w:p>
    <w:p>
      <w:pPr>
        <w:pStyle w:val="Rule"/>
      </w:pPr>
      <w:r>
        <w:rPr>
          <w:b/>
        </w:rPr>
        <w:t xml:space="preserve">İşletme / bölüm: </w:t>
      </w:r>
      <w:r>
        <w:t>______________________________________________________</w:t>
      </w:r>
    </w:p>
    <w:p>
      <w:pPr>
        <w:pStyle w:val="Rule"/>
      </w:pPr>
      <w:r>
        <w:rPr>
          <w:b/>
        </w:rPr>
        <w:t xml:space="preserve">Tarih / yer / süre: </w:t>
      </w:r>
      <w:r>
        <w:t>______________________________________________________</w:t>
      </w:r>
    </w:p>
    <w:p>
      <w:pPr>
        <w:pStyle w:val="Rule"/>
      </w:pPr>
      <w:r>
        <w:rPr>
          <w:b/>
        </w:rPr>
        <w:t xml:space="preserve">Bilgilendiren kişi / görevi: </w:t>
      </w:r>
      <w:r>
        <w:t>______________________________________________________</w:t>
      </w:r>
    </w:p>
    <w:p>
      <w:pPr>
        <w:pStyle w:val="Rule"/>
      </w:pPr>
      <w:r>
        <w:rPr>
          <w:b/>
        </w:rPr>
        <w:t xml:space="preserve">Kullanılan yapay zekâ araçları / uygulamalar: </w:t>
      </w:r>
      <w:r>
        <w:t>______________________________________________________</w:t>
      </w:r>
    </w:p>
    <w:p>
      <w:pPr>
        <w:pStyle w:val="Rule"/>
      </w:pPr>
      <w:r>
        <w:rPr>
          <w:b/>
        </w:rPr>
        <w:t xml:space="preserve">İlgili görevler ve etkilenen kişiler: </w:t>
      </w:r>
      <w:r>
        <w:t>______________________________________________________</w:t>
      </w:r>
    </w:p>
    <w:p>
      <w:pPr>
        <w:pStyle w:val="Rule"/>
      </w:pPr>
      <w:r>
        <w:rPr>
          <w:b/>
        </w:rPr>
        <w:t xml:space="preserve">Ön bilgiler / özel riskler / işletme kuralları: </w:t>
      </w:r>
      <w:r>
        <w:t>______________________________________________________</w:t>
      </w:r>
    </w:p>
    <w:p>
      <w:pPr>
        <w:pStyle w:val="Rule"/>
      </w:pPr>
      <w:r>
        <w:rPr>
          <w:b/>
        </w:rPr>
        <w:t xml:space="preserve">Sorumlu kişi / sonraki tekrar tarihi: </w:t>
      </w:r>
      <w:r>
        <w:t>______________________________________________________</w:t>
      </w:r>
    </w:p>
    <w:p>
      <w:pPr>
        <w:pStyle w:val="Part"/>
      </w:pPr>
      <w:r>
        <w:t>4  Gerçekten işlenen konular (işaretleyin)</w:t>
      </w:r>
    </w:p>
    <w:p>
      <w:pPr>
        <w:pStyle w:val="Rule"/>
      </w:pPr>
      <w:r>
        <w:t>□  Yapay zekânın temelleri, fırsatları ve hata kaynakları</w:t>
      </w:r>
    </w:p>
    <w:p>
      <w:pPr>
        <w:pStyle w:val="Rule"/>
      </w:pPr>
      <w:r>
        <w:t>□  Veri koruma, gizli bilgiler ve izinli araçlar</w:t>
      </w:r>
    </w:p>
    <w:p>
      <w:pPr>
        <w:pStyle w:val="Rule"/>
      </w:pPr>
      <w:r>
        <w:t>□  Bilgi doğrulama, insan denetimi ve onay</w:t>
      </w:r>
    </w:p>
    <w:p>
      <w:pPr>
        <w:pStyle w:val="Rule"/>
      </w:pPr>
      <w:r>
        <w:t>□  Adalet, telif hakları ve şeffaflık kuralları</w:t>
      </w:r>
    </w:p>
    <w:p>
      <w:pPr>
        <w:pStyle w:val="Rule"/>
      </w:pPr>
      <w:r>
        <w:t>□  Somut iş süreçleri, riskler ve bildirim yolları</w:t>
      </w:r>
    </w:p>
    <w:p>
      <w:pPr>
        <w:pStyle w:val="Rule"/>
      </w:pPr>
      <w:r>
        <w:t>□  Uygulamalı örnekler ve ekip soruları</w:t>
      </w:r>
    </w:p>
    <w:p>
      <w:pPr>
        <w:pStyle w:val="Rule"/>
      </w:pPr>
      <w:r>
        <w:t xml:space="preserve">Ek konular / örnekler: </w:t>
      </w:r>
      <w:r>
        <w:t>___________________________________________</w:t>
      </w:r>
    </w:p>
    <w:p>
      <w:pPr>
        <w:pStyle w:val="Part"/>
      </w:pPr>
      <w:r>
        <w:t>5  Katılım onayı</w:t>
      </w:r>
    </w:p>
    <w:p>
      <w:pPr>
        <w:pStyle w:val="Fine"/>
      </w:pPr>
      <w:r>
        <w:t>İmza, yukarıda gerçekten ele alınan konulara katılımı doğrular. Bir sertifika veya tüm yasal yükümlülüklerin yerine getirildiğinin kanıtı değildir.</w:t>
      </w:r>
    </w:p>
    <w:tbl>
      <w:tblPr>
        <w:tblStyle w:val="TableGrid"/>
        <w:tblW w:type="auto" w:w="0"/>
        <w:jc w:val="center"/>
        <w:tblLook w:firstColumn="1" w:firstRow="1" w:lastColumn="0" w:lastRow="0" w:noHBand="0" w:noVBand="1" w:val="04A0"/>
      </w:tblPr>
      <w:tblGrid>
        <w:gridCol w:w="2948"/>
        <w:gridCol w:w="4252"/>
        <w:gridCol w:w="1531"/>
      </w:tblGrid>
      <w:tr>
        <w:tc>
          <w:tcPr>
            <w:tcW w:type="dxa" w:w="3307"/>
            <w:shd w:fill="E8E0D0"/>
          </w:tcPr>
          <w:p>
            <w:r>
              <w:rPr>
                <w:b/>
                <w:sz w:val="18"/>
              </w:rPr>
              <w:t>Adı soyadı</w:t>
            </w:r>
          </w:p>
        </w:tc>
        <w:tc>
          <w:tcPr>
            <w:tcW w:type="dxa" w:w="3307"/>
            <w:shd w:fill="E8E0D0"/>
          </w:tcPr>
          <w:p>
            <w:r>
              <w:rPr>
                <w:b/>
                <w:sz w:val="18"/>
              </w:rPr>
              <w:t>İmza</w:t>
            </w:r>
          </w:p>
        </w:tc>
        <w:tc>
          <w:tcPr>
            <w:tcW w:type="dxa" w:w="3307"/>
            <w:shd w:fill="E8E0D0"/>
          </w:tcPr>
          <w:p>
            <w:r>
              <w:rPr>
                <w:b/>
                <w:sz w:val="18"/>
              </w:rPr>
              <w:t>Tarih</w:t>
            </w:r>
          </w:p>
        </w:tc>
      </w:tr>
      <w:tr>
        <w:trPr>
          <w:trHeight w:val="357"/>
        </w:trPr>
        <w:tc>
          <w:tcPr>
            <w:tcW w:type="dxa" w:w="2948"/>
            <w:vAlign w:val="center"/>
          </w:tcPr>
          <w:p/>
        </w:tc>
        <w:tc>
          <w:tcPr>
            <w:tcW w:type="dxa" w:w="4252"/>
            <w:vAlign w:val="center"/>
          </w:tcPr>
          <w:p/>
        </w:tc>
        <w:tc>
          <w:tcPr>
            <w:tcW w:type="dxa" w:w="1531"/>
            <w:vAlign w:val="center"/>
          </w:tcPr>
          <w:p/>
        </w:tc>
      </w:tr>
      <w:tr>
        <w:trPr>
          <w:trHeight w:val="357"/>
        </w:trPr>
        <w:tc>
          <w:tcPr>
            <w:tcW w:type="dxa" w:w="2948"/>
            <w:vAlign w:val="center"/>
          </w:tcPr>
          <w:p/>
        </w:tc>
        <w:tc>
          <w:tcPr>
            <w:tcW w:type="dxa" w:w="4252"/>
            <w:vAlign w:val="center"/>
          </w:tcPr>
          <w:p/>
        </w:tc>
        <w:tc>
          <w:tcPr>
            <w:tcW w:type="dxa" w:w="1531"/>
            <w:vAlign w:val="center"/>
          </w:tcPr>
          <w:p/>
        </w:tc>
      </w:tr>
      <w:tr>
        <w:trPr>
          <w:trHeight w:val="357"/>
        </w:trPr>
        <w:tc>
          <w:tcPr>
            <w:tcW w:type="dxa" w:w="2948"/>
            <w:vAlign w:val="center"/>
          </w:tcPr>
          <w:p/>
        </w:tc>
        <w:tc>
          <w:tcPr>
            <w:tcW w:type="dxa" w:w="4252"/>
            <w:vAlign w:val="center"/>
          </w:tcPr>
          <w:p/>
        </w:tc>
        <w:tc>
          <w:tcPr>
            <w:tcW w:type="dxa" w:w="1531"/>
            <w:vAlign w:val="center"/>
          </w:tcPr>
          <w:p/>
        </w:tc>
      </w:tr>
      <w:tr>
        <w:trPr>
          <w:trHeight w:val="357"/>
        </w:trPr>
        <w:tc>
          <w:tcPr>
            <w:tcW w:type="dxa" w:w="2948"/>
            <w:vAlign w:val="center"/>
          </w:tcPr>
          <w:p/>
        </w:tc>
        <w:tc>
          <w:tcPr>
            <w:tcW w:type="dxa" w:w="4252"/>
            <w:vAlign w:val="center"/>
          </w:tcPr>
          <w:p/>
        </w:tc>
        <w:tc>
          <w:tcPr>
            <w:tcW w:type="dxa" w:w="1531"/>
            <w:vAlign w:val="center"/>
          </w:tcPr>
          <w:p/>
        </w:tc>
      </w:tr>
    </w:tbl>
    <w:p>
      <w:pPr>
        <w:spacing w:before="80"/>
      </w:pPr>
      <w:r>
        <w:t>Bilgilendirmeyi yapan kişinin imzası:  __________________________________</w:t>
      </w:r>
    </w:p>
    <w:p>
      <w:pPr>
        <w:pStyle w:val="Fine"/>
      </w:pPr>
      <w:r>
        <w:rPr>
          <w:b/>
          <w:color w:val="B58B3B"/>
        </w:rPr>
        <w:t>Ücretsiz AKKOÇ örnek belgesi hakkında</w:t>
      </w:r>
    </w:p>
    <w:p>
      <w:pPr>
        <w:pStyle w:val="Fine"/>
      </w:pPr>
      <w:r>
        <w:t>AKKOÇ – Marketing &amp; Beratung bu belgeyi genel ve bağlayıcı olmayan bir örnek olarak ücretsiz sunar. Kişiye özel hukuki danışmanlık veya sertifikalı eğitim değildir. Belgeyi kullanan işletme, kendi yapay zekâ kullanımını değerlendirmekten, içeriği uyarlamaktan, uygun önlemleri gerçekten uygulayıp kaydetmekten ve yürürlükteki yasalara uymaktan sorumludur. Eksiksizlik, güncellik veya her olaya uygunluk garantisi verilmez. Yasaların emredici sorumluluk hükümleri saklıdır.</w:t>
      </w:r>
    </w:p>
    <w:p>
      <w:pPr>
        <w:pStyle w:val="Fine"/>
      </w:pPr>
      <w:r>
        <w:t>Hukuki durum 02.11.2026: (AB) 2024/1689 sayılı Tüzük md. 4 (27.07.2026 metni); Avrupa Komisyonu (AI Literacy FAQ); Almanya Federal Ağ Ajansı (KI-Kompetenz).</w:t>
      </w:r>
    </w:p>
    <w:sectPr w:rsidR="00FC693F" w:rsidRPr="0006063C" w:rsidSect="00034616">
      <w:headerReference w:type="default" r:id="rId9"/>
      <w:footerReference w:type="default" r:id="rId10"/>
      <w:pgSz w:w="11906" w:h="16838"/>
      <w:pgMar w:top="935" w:right="992" w:bottom="935" w:left="992" w:header="312"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E596B"/>
        <w:sz w:val="16"/>
      </w:rPr>
      <w:t>Ücretsiz örnek  ·  Tarih: 02.11.2026  ·  akkoc.de  ·  Resmî sertifika değildir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B58B3B"/>
        <w:sz w:val="20"/>
      </w:rPr>
      <w:t>AKKOÇ</w:t>
    </w:r>
    <w:r>
      <w:t xml:space="preserve">   |   MARKETING &amp; BERATUNG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rlito" w:hAnsi="Carlito"/>
      <w:color w:val="101B2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inTitle">
    <w:name w:val="MainTitle"/>
    <w:pPr>
      <w:spacing w:after="160"/>
    </w:pPr>
    <w:rPr>
      <w:rFonts w:ascii="Carlito" w:hAnsi="Carlito"/>
      <w:b/>
      <w:color w:val="101B2D"/>
      <w:sz w:val="36"/>
    </w:rPr>
  </w:style>
  <w:style w:type="paragraph" w:customStyle="1" w:styleId="AkSubtitle">
    <w:name w:val="AkSubtitle"/>
    <w:pPr>
      <w:spacing w:after="220"/>
    </w:pPr>
    <w:rPr>
      <w:rFonts w:ascii="Carlito" w:hAnsi="Carlito"/>
      <w:b/>
      <w:color w:val="B58B3B"/>
      <w:sz w:val="20"/>
    </w:rPr>
  </w:style>
  <w:style w:type="paragraph" w:customStyle="1" w:styleId="Part">
    <w:name w:val="Part"/>
    <w:pPr>
      <w:spacing w:after="100"/>
    </w:pPr>
    <w:rPr>
      <w:rFonts w:ascii="Carlito" w:hAnsi="Carlito"/>
      <w:b/>
      <w:color w:val="101B2D"/>
      <w:sz w:val="22"/>
    </w:rPr>
  </w:style>
  <w:style w:type="paragraph" w:customStyle="1" w:styleId="Rule">
    <w:name w:val="Rule"/>
    <w:pPr>
      <w:spacing w:after="100" w:line="269" w:lineRule="auto"/>
    </w:pPr>
    <w:rPr>
      <w:rFonts w:ascii="Carlito" w:hAnsi="Carlito"/>
      <w:b w:val="0"/>
      <w:color w:val="101B2D"/>
      <w:sz w:val="19"/>
    </w:rPr>
  </w:style>
  <w:style w:type="paragraph" w:customStyle="1" w:styleId="Fine">
    <w:name w:val="Fine"/>
    <w:pPr>
      <w:spacing w:after="60"/>
    </w:pPr>
    <w:rPr>
      <w:rFonts w:ascii="Carlito" w:hAnsi="Carlito"/>
      <w:b w:val="0"/>
      <w:color w:val="101B2D"/>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